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D94" w:rsidRDefault="004B674C">
      <w:pPr>
        <w:pStyle w:val="Standard"/>
        <w:jc w:val="both"/>
        <w:rPr>
          <w:rFonts w:ascii="Arial" w:hAnsi="Arial"/>
        </w:rPr>
      </w:pPr>
      <w:bookmarkStart w:id="0" w:name="_GoBack"/>
      <w:bookmarkEnd w:id="0"/>
      <w:r>
        <w:rPr>
          <w:rFonts w:ascii="Arial" w:hAnsi="Arial"/>
          <w:b/>
          <w:color w:val="000000"/>
        </w:rPr>
        <w:t>AVVISO PUBBLICO PER LA PRESENTAZIONE DI MANIFESTAZIONI</w:t>
      </w:r>
      <w:r>
        <w:rPr>
          <w:rFonts w:ascii="Arial" w:hAnsi="Arial"/>
          <w:b/>
          <w:color w:val="000000"/>
        </w:rPr>
        <w:t xml:space="preserve"> DI INTERESSE</w:t>
      </w:r>
      <w:r>
        <w:rPr>
          <w:rFonts w:ascii="Arial" w:hAnsi="Arial"/>
          <w:b/>
          <w:color w:val="000000"/>
        </w:rPr>
        <w:t xml:space="preserve"> DA PARTE DI E</w:t>
      </w:r>
      <w:r>
        <w:rPr>
          <w:rFonts w:ascii="Arial" w:hAnsi="Arial"/>
          <w:b/>
          <w:color w:val="000000"/>
        </w:rPr>
        <w:t>NTI DEL TERZO SETTORE</w:t>
      </w:r>
      <w:r>
        <w:rPr>
          <w:rFonts w:ascii="Arial" w:hAnsi="Arial"/>
          <w:b/>
          <w:color w:val="000000"/>
        </w:rPr>
        <w:t xml:space="preserve"> PER LO</w:t>
      </w:r>
      <w:r>
        <w:rPr>
          <w:rFonts w:ascii="Arial" w:hAnsi="Arial"/>
          <w:b/>
          <w:color w:val="000000"/>
        </w:rPr>
        <w:t xml:space="preserve"> SVILUPPO DI PROGETTI FINALIZZATI AL SOSTEGNO PSICOLOGICO/BENESSERE PSICOFISICO DELLE PERSONE ANZIANE – AMBITO TERRITORIALE DISTRETTO DI SCANDIANO- POLO DI CASALGRANDE</w:t>
      </w:r>
    </w:p>
    <w:p w:rsidR="00992D94" w:rsidRDefault="00992D94">
      <w:pPr>
        <w:pStyle w:val="Standard"/>
        <w:rPr>
          <w:rFonts w:ascii="Arial" w:hAnsi="Arial"/>
          <w:b/>
          <w:color w:val="000000"/>
        </w:rPr>
      </w:pPr>
    </w:p>
    <w:p w:rsidR="00992D94" w:rsidRDefault="004B674C">
      <w:pPr>
        <w:pStyle w:val="Standard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VISTO:</w:t>
      </w:r>
    </w:p>
    <w:p w:rsidR="00992D94" w:rsidRDefault="004B674C">
      <w:pPr>
        <w:pStyle w:val="Standard"/>
        <w:numPr>
          <w:ilvl w:val="0"/>
          <w:numId w:val="15"/>
        </w:numPr>
        <w:ind w:left="0" w:firstLine="0"/>
        <w:jc w:val="both"/>
        <w:rPr>
          <w:rFonts w:hint="eastAsia"/>
        </w:rPr>
      </w:pPr>
      <w:r>
        <w:rPr>
          <w:rFonts w:ascii="Arial" w:hAnsi="Arial"/>
          <w:color w:val="000000"/>
        </w:rPr>
        <w:t>il Piano sociale e sanit</w:t>
      </w:r>
      <w:r>
        <w:rPr>
          <w:rFonts w:ascii="Arial" w:hAnsi="Arial"/>
          <w:color w:val="000000"/>
        </w:rPr>
        <w:t>ario 2017-2019 della Regione Emilia-Romagna e nello specifico la scheda 20 “</w:t>
      </w:r>
      <w:r>
        <w:rPr>
          <w:rFonts w:ascii="Arial" w:hAnsi="Arial"/>
          <w:i/>
          <w:iCs/>
          <w:color w:val="000000"/>
        </w:rPr>
        <w:t>AZIONI PER L'INVECCHIAMENTO ATTIVO E IN SALUTE E DI TUTELA DELLA FRAGILITÀ DELL'ANZIANO</w:t>
      </w:r>
      <w:r>
        <w:rPr>
          <w:rFonts w:ascii="Arial" w:hAnsi="Arial"/>
          <w:color w:val="000000"/>
        </w:rPr>
        <w:t xml:space="preserve">” che sottolinea come il </w:t>
      </w:r>
      <w:r>
        <w:rPr>
          <w:rStyle w:val="A3"/>
          <w:rFonts w:ascii="Arial" w:hAnsi="Arial"/>
          <w:sz w:val="24"/>
        </w:rPr>
        <w:t>mantenimento di uno stato di “buona salute” rappresenti un prerequis</w:t>
      </w:r>
      <w:r>
        <w:rPr>
          <w:rStyle w:val="A3"/>
          <w:rFonts w:ascii="Arial" w:hAnsi="Arial"/>
          <w:sz w:val="24"/>
        </w:rPr>
        <w:t>ito essenziale per un invecchiamento attivo;</w:t>
      </w:r>
    </w:p>
    <w:p w:rsidR="00992D94" w:rsidRDefault="004B674C">
      <w:pPr>
        <w:pStyle w:val="Standard"/>
        <w:numPr>
          <w:ilvl w:val="0"/>
          <w:numId w:val="16"/>
        </w:numPr>
        <w:ind w:left="0" w:firstLine="0"/>
        <w:jc w:val="both"/>
        <w:rPr>
          <w:rFonts w:hint="eastAsia"/>
        </w:rPr>
      </w:pPr>
      <w:r>
        <w:rPr>
          <w:rStyle w:val="A3"/>
          <w:rFonts w:ascii="Arial" w:hAnsi="Arial"/>
          <w:sz w:val="24"/>
        </w:rPr>
        <w:t>la L.R. n.19 del 05/12/2018 “</w:t>
      </w:r>
      <w:r>
        <w:rPr>
          <w:rFonts w:ascii="Arial" w:hAnsi="Arial"/>
          <w:i/>
          <w:iCs/>
        </w:rPr>
        <w:t>Promozione della salute, del benessere della persona e della comunità e prevenzione primaria</w:t>
      </w:r>
      <w:r>
        <w:rPr>
          <w:rFonts w:ascii="Arial" w:hAnsi="Arial"/>
        </w:rPr>
        <w:t>”;</w:t>
      </w:r>
    </w:p>
    <w:p w:rsidR="00992D94" w:rsidRDefault="004B674C">
      <w:pPr>
        <w:pStyle w:val="Standard"/>
        <w:numPr>
          <w:ilvl w:val="0"/>
          <w:numId w:val="17"/>
        </w:numPr>
        <w:ind w:left="0" w:firstLine="0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 xml:space="preserve">considerata la programmazione definita Piano di Zona distrettuale per la salute ed il </w:t>
      </w:r>
      <w:r>
        <w:rPr>
          <w:rFonts w:ascii="Arial" w:hAnsi="Arial"/>
          <w:color w:val="000000"/>
        </w:rPr>
        <w:t>benessere sociale che prevede anche per l’anno 2025 l’attuazione delle misure preventive per la terza età a sostegno delle persone anziane dell'ambito Distrettuale di cui al presente avviso;</w:t>
      </w:r>
    </w:p>
    <w:p w:rsidR="00992D94" w:rsidRDefault="00992D94">
      <w:pPr>
        <w:pStyle w:val="Standard"/>
        <w:rPr>
          <w:rFonts w:ascii="Arial" w:hAnsi="Arial"/>
          <w:color w:val="000000"/>
        </w:rPr>
      </w:pPr>
    </w:p>
    <w:p w:rsidR="00992D94" w:rsidRDefault="004B674C">
      <w:pPr>
        <w:pStyle w:val="Standard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PREMESSA</w:t>
      </w:r>
    </w:p>
    <w:p w:rsidR="00992D94" w:rsidRDefault="004B674C">
      <w:pPr>
        <w:pStyle w:val="Standard"/>
        <w:jc w:val="both"/>
        <w:rPr>
          <w:rFonts w:hint="eastAsia"/>
        </w:rPr>
      </w:pPr>
      <w:r>
        <w:rPr>
          <w:rFonts w:ascii="Arial" w:hAnsi="Arial"/>
          <w:color w:val="000000"/>
        </w:rPr>
        <w:t>L’Unione Tresinaro Secchia collabora da anni con i te</w:t>
      </w:r>
      <w:r>
        <w:rPr>
          <w:rFonts w:ascii="Arial" w:hAnsi="Arial"/>
          <w:color w:val="000000"/>
        </w:rPr>
        <w:t>rritori comunali, in particolare con le reti formali e informali, nella programmazione e realizzazione di interventi di promozione del benessere delle persone anziane. All’interno di questa collaborazione si inseriscono anche le progettazioni avviate a sup</w:t>
      </w:r>
      <w:r>
        <w:rPr>
          <w:rFonts w:ascii="Arial" w:hAnsi="Arial"/>
          <w:color w:val="000000"/>
        </w:rPr>
        <w:t xml:space="preserve">porto del benessere psicofisico e l’offerta di interventi e azioni ad esso indirizzati sui singoli territori. </w:t>
      </w:r>
      <w:r>
        <w:rPr>
          <w:rStyle w:val="A3"/>
          <w:rFonts w:ascii="Arial" w:hAnsi="Arial"/>
          <w:sz w:val="24"/>
        </w:rPr>
        <w:t>La promozione della salute e di sani stili di vita costituisce</w:t>
      </w:r>
      <w:r>
        <w:rPr>
          <w:rStyle w:val="A3"/>
          <w:rFonts w:ascii="Arial" w:hAnsi="Arial"/>
          <w:sz w:val="24"/>
        </w:rPr>
        <w:t xml:space="preserve"> obiettivo rilevante in tutte le fasi del ciclo di vita delle persone, dall’infanzia fino all’età adulta, con particolare incidenza nell'età anziana.</w:t>
      </w:r>
    </w:p>
    <w:p w:rsidR="00992D94" w:rsidRDefault="004B674C">
      <w:pPr>
        <w:pStyle w:val="Standard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Si ritiene, quindi, necessario in questa fase continuare a sostenere percorsi per il benessere psicofisic</w:t>
      </w:r>
      <w:r>
        <w:rPr>
          <w:rFonts w:ascii="Arial" w:hAnsi="Arial"/>
          <w:color w:val="000000"/>
        </w:rPr>
        <w:t>o delle persone anziane coinvolgendo Enti del Terzo Settore presenti nell'Ambito Territoriale Socia</w:t>
      </w:r>
      <w:r>
        <w:rPr>
          <w:rFonts w:ascii="Arial" w:hAnsi="Arial"/>
          <w:color w:val="000000"/>
        </w:rPr>
        <w:t>le di Scandiano.</w:t>
      </w:r>
    </w:p>
    <w:p w:rsidR="00992D94" w:rsidRDefault="004B674C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Nell’ambito della più ampia programmazione di interventi territoriali declinata sulla base delle linee di indirizzo e della disponibilità di</w:t>
      </w:r>
      <w:r>
        <w:rPr>
          <w:rFonts w:ascii="Arial" w:hAnsi="Arial"/>
        </w:rPr>
        <w:t xml:space="preserve"> risorse ascrivibili al FRNA </w:t>
      </w:r>
      <w:r>
        <w:rPr>
          <w:rFonts w:ascii="Arial" w:hAnsi="Arial"/>
        </w:rPr>
        <w:t>si invita mediante il presente Avviso pubblico, a presentare una manifestazione di interesse per lo sviluppo di progetti finalizzati ad interventi ed attività per il benessere delle persone anziane.</w:t>
      </w:r>
    </w:p>
    <w:p w:rsidR="00992D94" w:rsidRDefault="00992D94">
      <w:pPr>
        <w:pStyle w:val="Standard"/>
        <w:rPr>
          <w:rFonts w:ascii="Arial" w:hAnsi="Arial"/>
          <w:b/>
        </w:rPr>
      </w:pPr>
    </w:p>
    <w:p w:rsidR="00992D94" w:rsidRDefault="004B674C">
      <w:pPr>
        <w:pStyle w:val="Standard"/>
        <w:rPr>
          <w:rFonts w:ascii="Arial" w:hAnsi="Arial"/>
          <w:b/>
        </w:rPr>
      </w:pPr>
      <w:r>
        <w:rPr>
          <w:rFonts w:ascii="Arial" w:hAnsi="Arial"/>
          <w:b/>
        </w:rPr>
        <w:t>ART. 1 - AMBITI TERRITORIAL</w:t>
      </w:r>
      <w:r>
        <w:rPr>
          <w:rFonts w:ascii="Arial" w:hAnsi="Arial"/>
          <w:b/>
        </w:rPr>
        <w:t>I DI REALIZZAZIONE DELLE ATTIVITÀ</w:t>
      </w:r>
    </w:p>
    <w:p w:rsidR="00992D94" w:rsidRDefault="004B674C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Le attività oggetto del presente Avviso dovranno essere realizzate nei territori afferenti all'Unione Tresinaro Secchia e più precisamente:</w:t>
      </w:r>
    </w:p>
    <w:p w:rsidR="00992D94" w:rsidRDefault="004B674C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- Polo Territoriale di Casalgrande – budget disponibile </w:t>
      </w:r>
      <w:r>
        <w:rPr>
          <w:rFonts w:ascii="Arial" w:hAnsi="Arial"/>
        </w:rPr>
        <w:t>€ 6.302,23</w:t>
      </w:r>
    </w:p>
    <w:p w:rsidR="00992D94" w:rsidRDefault="004B674C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L'importo</w:t>
      </w:r>
      <w:r>
        <w:rPr>
          <w:rFonts w:ascii="Arial" w:hAnsi="Arial"/>
        </w:rPr>
        <w:t xml:space="preserve"> sopra indicato è da ritenersi comprensivo di Iva, laddove dovuta.</w:t>
      </w:r>
    </w:p>
    <w:p w:rsidR="00992D94" w:rsidRDefault="00992D94">
      <w:pPr>
        <w:pStyle w:val="Standard"/>
        <w:jc w:val="both"/>
        <w:rPr>
          <w:rFonts w:ascii="Arial" w:hAnsi="Arial"/>
        </w:rPr>
      </w:pPr>
    </w:p>
    <w:p w:rsidR="00992D94" w:rsidRDefault="004B674C">
      <w:pPr>
        <w:pStyle w:val="Standard"/>
        <w:rPr>
          <w:rFonts w:ascii="Arial" w:hAnsi="Arial"/>
          <w:b/>
        </w:rPr>
      </w:pPr>
      <w:r>
        <w:rPr>
          <w:rFonts w:ascii="Arial" w:hAnsi="Arial"/>
          <w:b/>
        </w:rPr>
        <w:t>ART. 2 - FINALITÀ E OGGETTO</w:t>
      </w:r>
    </w:p>
    <w:p w:rsidR="00992D94" w:rsidRDefault="004B674C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Il presente Avviso ha la finalità di individuare Enti del Terzo settore (di seguito anche solo “ETS”), di cui all’art. 4, comma 1, del d.lgs. n. 117/2017 e ss.</w:t>
      </w:r>
      <w:r>
        <w:rPr>
          <w:rFonts w:ascii="Arial" w:hAnsi="Arial"/>
        </w:rPr>
        <w:t xml:space="preserve"> mm., fra cui Società Cooperative Sociali, Organizzazioni di Volontariato, Associazioni di promozione sociale, Imprese sociali e Fondazioni, ed inoltre </w:t>
      </w:r>
      <w:r>
        <w:rPr>
          <w:rFonts w:ascii="Arial" w:hAnsi="Arial"/>
          <w:color w:val="000000"/>
        </w:rPr>
        <w:t>Associazioni Sportive Dilettantistiche o Società Sportive Dilettantistiche iscritte al registro nazional</w:t>
      </w:r>
      <w:r>
        <w:rPr>
          <w:rFonts w:ascii="Arial" w:hAnsi="Arial"/>
          <w:color w:val="000000"/>
        </w:rPr>
        <w:t>e delle attività dilettantistiche, Circoli Sociali o altri soggetti che operano sul territorio senza scopo di lucro</w:t>
      </w:r>
      <w:r>
        <w:rPr>
          <w:rFonts w:ascii="Arial" w:hAnsi="Arial"/>
        </w:rPr>
        <w:t xml:space="preserve"> con sede legale e/o operativa negli ambiti territoriali di</w:t>
      </w:r>
      <w:r>
        <w:rPr>
          <w:rFonts w:ascii="Arial" w:hAnsi="Arial"/>
        </w:rPr>
        <w:t xml:space="preserve"> riferimento di cui al precedente articolo, interessati a proporre attività ed int</w:t>
      </w:r>
      <w:r>
        <w:rPr>
          <w:rFonts w:ascii="Arial" w:hAnsi="Arial"/>
        </w:rPr>
        <w:t xml:space="preserve">erventi finalizzati alla prevenzione dell'isolamento delle persone anziane, nonché ad attività di </w:t>
      </w:r>
      <w:r>
        <w:rPr>
          <w:rFonts w:ascii="Arial" w:hAnsi="Arial"/>
        </w:rPr>
        <w:lastRenderedPageBreak/>
        <w:t>socializzazione e relazione che possano aiutare a mantenere le autonomie.</w:t>
      </w:r>
    </w:p>
    <w:p w:rsidR="00992D94" w:rsidRDefault="004B674C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La scelta di coinvolgere gli ETS va nella direzione di valorizzare la ricca rete inf</w:t>
      </w:r>
      <w:r>
        <w:rPr>
          <w:rFonts w:ascii="Arial" w:hAnsi="Arial"/>
        </w:rPr>
        <w:t>ormale presente sui diversi ambiti territoriali e creare occasioni di connessioni, conoscenze reciproche, supporti informali, nell’ambito di un Welfare di comunità rispondente al principio di sussidiarietà orizzontale.</w:t>
      </w:r>
    </w:p>
    <w:p w:rsidR="00992D94" w:rsidRDefault="004B674C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L’Unione Tresinaro Secchia con la pr</w:t>
      </w:r>
      <w:r>
        <w:rPr>
          <w:rFonts w:ascii="Arial" w:hAnsi="Arial"/>
        </w:rPr>
        <w:t xml:space="preserve">esente manifestazione di interesse si pone l’obiettivo di </w:t>
      </w:r>
      <w:r>
        <w:rPr>
          <w:rFonts w:ascii="Arial" w:hAnsi="Arial"/>
        </w:rPr>
        <w:t>favorire la consapevolezza e l’adozione di stili di vita sani per contrastare l’insorgenza di disturbi neuro-degenerativi e, al tempo stesso, aiutare le persone a diventare protagoniste della propri</w:t>
      </w:r>
      <w:r>
        <w:rPr>
          <w:rFonts w:ascii="Arial" w:hAnsi="Arial"/>
        </w:rPr>
        <w:t>a salute aumentando il proprio benessere.</w:t>
      </w:r>
    </w:p>
    <w:p w:rsidR="00992D94" w:rsidRDefault="00992D94">
      <w:pPr>
        <w:pStyle w:val="Standard"/>
        <w:jc w:val="both"/>
        <w:rPr>
          <w:rFonts w:ascii="Arial" w:hAnsi="Arial"/>
          <w:strike/>
        </w:rPr>
      </w:pPr>
    </w:p>
    <w:p w:rsidR="00992D94" w:rsidRDefault="004B674C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ART. 3 - CORRISPETTIVO</w:t>
      </w:r>
    </w:p>
    <w:p w:rsidR="00992D94" w:rsidRDefault="004B674C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Per le attività realizzate dagli ETS è previsto un </w:t>
      </w:r>
      <w:r>
        <w:rPr>
          <w:rFonts w:ascii="Arial" w:hAnsi="Arial"/>
        </w:rPr>
        <w:t xml:space="preserve">corrispettivo </w:t>
      </w:r>
      <w:r>
        <w:rPr>
          <w:rFonts w:ascii="Arial" w:hAnsi="Arial"/>
        </w:rPr>
        <w:t>nei limiti delle risorse disponibili per l'ambito territoriale (</w:t>
      </w:r>
      <w:r>
        <w:rPr>
          <w:rFonts w:ascii="Arial" w:hAnsi="Arial"/>
        </w:rPr>
        <w:t>Articolo 1</w:t>
      </w:r>
      <w:r>
        <w:rPr>
          <w:rFonts w:ascii="Arial" w:hAnsi="Arial"/>
        </w:rPr>
        <w:t>), così come definito dalla programmazione annuale</w:t>
      </w:r>
      <w:r>
        <w:rPr>
          <w:rFonts w:ascii="Arial" w:hAnsi="Arial"/>
        </w:rPr>
        <w:t xml:space="preserve"> del Piano di Zona Distrettuale per la salute ed il benessere sociale.</w:t>
      </w:r>
    </w:p>
    <w:p w:rsidR="00992D94" w:rsidRDefault="004B674C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L’ammontare del corrispettivo</w:t>
      </w:r>
      <w:r>
        <w:rPr>
          <w:rFonts w:ascii="Arial" w:hAnsi="Arial"/>
        </w:rPr>
        <w:t xml:space="preserve"> previsto nell’ambito dell’accordo di cui al presente avviso, sarà determinato annualmente sulla base della programmazione concordata in Comitato di Distre</w:t>
      </w:r>
      <w:r>
        <w:rPr>
          <w:rFonts w:ascii="Arial" w:hAnsi="Arial"/>
        </w:rPr>
        <w:t>tto.</w:t>
      </w:r>
    </w:p>
    <w:p w:rsidR="00992D94" w:rsidRDefault="004B674C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Le attività per le quali si potrà richiedere il corrispettivo dovranno essere svolte nell'arco del corrente anno e dovranno essere concluse entro il 31 dicembre 2025.</w:t>
      </w:r>
    </w:p>
    <w:p w:rsidR="00992D94" w:rsidRDefault="004B674C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Si procederà ad una prima liquidazione pari al 70% del corrispettivo assegnato e la</w:t>
      </w:r>
      <w:r>
        <w:rPr>
          <w:rFonts w:ascii="Arial" w:hAnsi="Arial"/>
        </w:rPr>
        <w:t xml:space="preserve"> restante parte sarà liquidata a seguito di rendiconto consuntivo relativo alle attività effettivamente svolte.</w:t>
      </w:r>
    </w:p>
    <w:p w:rsidR="00992D94" w:rsidRDefault="00992D94">
      <w:pPr>
        <w:pStyle w:val="Standard"/>
        <w:jc w:val="both"/>
        <w:rPr>
          <w:rFonts w:ascii="Arial" w:hAnsi="Arial"/>
          <w:strike/>
          <w:shd w:val="clear" w:color="auto" w:fill="FFFF66"/>
        </w:rPr>
      </w:pPr>
    </w:p>
    <w:p w:rsidR="00992D94" w:rsidRDefault="004B674C">
      <w:pPr>
        <w:pStyle w:val="Standard"/>
        <w:rPr>
          <w:rFonts w:ascii="Arial" w:hAnsi="Arial"/>
          <w:b/>
        </w:rPr>
      </w:pPr>
      <w:r>
        <w:rPr>
          <w:rFonts w:ascii="Arial" w:hAnsi="Arial"/>
          <w:b/>
        </w:rPr>
        <w:t>ART. 4 - DESTINATARI DEGLI INTERVENTI</w:t>
      </w:r>
    </w:p>
    <w:p w:rsidR="00992D94" w:rsidRDefault="004B674C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Destinatari degli interventi sono i cittadini anziani e disabili autosufficienti o parzialmente non auto</w:t>
      </w:r>
      <w:r>
        <w:rPr>
          <w:rFonts w:ascii="Arial" w:hAnsi="Arial"/>
        </w:rPr>
        <w:t>sufficienti residenti nei Comuni dell'Unione Tresinaro Secchia.</w:t>
      </w:r>
    </w:p>
    <w:p w:rsidR="00992D94" w:rsidRDefault="00992D94">
      <w:pPr>
        <w:pStyle w:val="Standard"/>
        <w:jc w:val="both"/>
        <w:rPr>
          <w:rFonts w:ascii="Arial" w:hAnsi="Arial"/>
          <w:strike/>
        </w:rPr>
      </w:pPr>
    </w:p>
    <w:p w:rsidR="00992D94" w:rsidRDefault="004B674C">
      <w:pPr>
        <w:pStyle w:val="Standard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ART. 5 – SOGGETTI DESTINATARI DELLA MANIFESTAZIONE E REQUISITI DI PARTECIPAZIONE</w:t>
      </w:r>
    </w:p>
    <w:p w:rsidR="00992D94" w:rsidRDefault="004B674C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Possono presentare candidatura al presente Avviso gli ETS, le Società Cooperative Sociali, le Organizzazioni</w:t>
      </w:r>
      <w:r>
        <w:rPr>
          <w:rFonts w:ascii="Arial" w:hAnsi="Arial"/>
        </w:rPr>
        <w:t xml:space="preserve"> di Volontariato e le Associazioni di Promozione Sociale, le Fondazioni iscritte negli appositi registri da almeno sei mesi e con sede legale e/o operativa negli ambiti territoriali di riferimento del presente Avviso (</w:t>
      </w:r>
      <w:r>
        <w:rPr>
          <w:rFonts w:ascii="Arial" w:hAnsi="Arial"/>
        </w:rPr>
        <w:t>Articolo 1)</w:t>
      </w:r>
      <w:r>
        <w:rPr>
          <w:rFonts w:ascii="Arial" w:hAnsi="Arial"/>
        </w:rPr>
        <w:t>, come definiti dall’art. 4</w:t>
      </w:r>
      <w:r>
        <w:rPr>
          <w:rFonts w:ascii="Arial" w:hAnsi="Arial"/>
        </w:rPr>
        <w:t xml:space="preserve"> del CTS, iscritti nel Registro Unico Nazionale del Terzo Settore (anche solo “RUNTS”), istituito dal medesimo Codice e fermo restando il regime transitorio di cui all’art. 101 del CTS.</w:t>
      </w:r>
    </w:p>
    <w:p w:rsidR="00992D94" w:rsidRDefault="004B674C">
      <w:pPr>
        <w:pStyle w:val="Standard"/>
        <w:shd w:val="clear" w:color="auto" w:fill="FFFFFF"/>
        <w:jc w:val="both"/>
        <w:rPr>
          <w:rFonts w:ascii="Arial" w:hAnsi="Arial"/>
        </w:rPr>
      </w:pPr>
      <w:r>
        <w:rPr>
          <w:rFonts w:ascii="Arial" w:hAnsi="Arial"/>
        </w:rPr>
        <w:t>Non sono altresì escluse dalla presentazione della domanda di contrib</w:t>
      </w:r>
      <w:r>
        <w:rPr>
          <w:rFonts w:ascii="Arial" w:hAnsi="Arial"/>
        </w:rPr>
        <w:t xml:space="preserve">uto le </w:t>
      </w:r>
      <w:r>
        <w:rPr>
          <w:rFonts w:ascii="Arial" w:hAnsi="Arial"/>
          <w:color w:val="000000"/>
        </w:rPr>
        <w:t>Associazioni Sportive Dilettantistiche o Società Sportive Dilettantistiche iscritte al registro nazionale delle attività dilettantistiche, Circoli Sociali o altri soggetti che operano sul territorio senza scopo di lucro.</w:t>
      </w:r>
    </w:p>
    <w:p w:rsidR="00992D94" w:rsidRDefault="00992D94">
      <w:pPr>
        <w:pStyle w:val="Standard"/>
        <w:shd w:val="clear" w:color="auto" w:fill="FFFFFF"/>
        <w:jc w:val="both"/>
        <w:rPr>
          <w:rFonts w:ascii="Arial" w:hAnsi="Arial"/>
        </w:rPr>
      </w:pPr>
    </w:p>
    <w:p w:rsidR="00992D94" w:rsidRDefault="004B674C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I soggetti attuatori dovra</w:t>
      </w:r>
      <w:r>
        <w:rPr>
          <w:rFonts w:ascii="Arial" w:hAnsi="Arial"/>
        </w:rPr>
        <w:t>nno possedere i seguenti requisiti:</w:t>
      </w:r>
    </w:p>
    <w:p w:rsidR="00992D94" w:rsidRDefault="004B674C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non trovarsi in nessuna delle situazioni descritte</w:t>
      </w:r>
      <w:r>
        <w:rPr>
          <w:rFonts w:ascii="Arial" w:hAnsi="Arial"/>
        </w:rPr>
        <w:t xml:space="preserve"> all’art. 94 e 95 del D.Lgs. 36/2023</w:t>
      </w:r>
      <w:r>
        <w:rPr>
          <w:rFonts w:ascii="Arial" w:hAnsi="Arial"/>
        </w:rPr>
        <w:t xml:space="preserve"> e pertanto non incorrere in alcuna delle cause di esclusione dalla partecipazione alle procedure di affidamento degli appalti pubb</w:t>
      </w:r>
      <w:r>
        <w:rPr>
          <w:rFonts w:ascii="Arial" w:hAnsi="Arial"/>
        </w:rPr>
        <w:t>lici;</w:t>
      </w:r>
    </w:p>
    <w:p w:rsidR="00992D94" w:rsidRDefault="004B674C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avere comprovata esperienza nella realizzazione di attività similari a quelle previste dal presente Avviso in relazione ai temi da trattare e rispetto al target individuato;</w:t>
      </w:r>
    </w:p>
    <w:p w:rsidR="00992D94" w:rsidRDefault="004B674C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essere in regola con gli adempimenti in materia previdenziale, assisten</w:t>
      </w:r>
      <w:r>
        <w:rPr>
          <w:rFonts w:ascii="Arial" w:hAnsi="Arial"/>
        </w:rPr>
        <w:t>ziale ed assicurativa;</w:t>
      </w:r>
    </w:p>
    <w:p w:rsidR="00992D94" w:rsidRDefault="00992D94">
      <w:pPr>
        <w:pStyle w:val="Standard"/>
        <w:jc w:val="both"/>
        <w:rPr>
          <w:rFonts w:ascii="Arial" w:hAnsi="Arial"/>
        </w:rPr>
      </w:pPr>
    </w:p>
    <w:p w:rsidR="00992D94" w:rsidRDefault="004B674C">
      <w:pPr>
        <w:pStyle w:val="Standard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ART. 6 – MODALITÀ E TERMINI DI PRESENTAZIONE DELLA CANDIDATURA</w:t>
      </w:r>
    </w:p>
    <w:p w:rsidR="00992D94" w:rsidRDefault="004B674C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Gli ETS interessati possono presentare istanza di candidatura al presente Avviso </w:t>
      </w:r>
      <w:r>
        <w:rPr>
          <w:rFonts w:ascii="Arial" w:hAnsi="Arial"/>
        </w:rPr>
        <w:lastRenderedPageBreak/>
        <w:t>composta da:</w:t>
      </w:r>
    </w:p>
    <w:p w:rsidR="00992D94" w:rsidRDefault="004B674C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r>
        <w:rPr>
          <w:rFonts w:ascii="Arial" w:hAnsi="Arial"/>
          <w:shd w:val="clear" w:color="auto" w:fill="FFFFFF"/>
        </w:rPr>
        <w:t xml:space="preserve">domanda di manifestazione di interesse redatta secondo il </w:t>
      </w:r>
      <w:r>
        <w:rPr>
          <w:rFonts w:ascii="Arial" w:hAnsi="Arial"/>
          <w:shd w:val="clear" w:color="auto" w:fill="FFFFFF"/>
        </w:rPr>
        <w:t xml:space="preserve">modello </w:t>
      </w:r>
      <w:r>
        <w:rPr>
          <w:rFonts w:ascii="Arial" w:hAnsi="Arial"/>
          <w:shd w:val="clear" w:color="auto" w:fill="FFFFFF"/>
        </w:rPr>
        <w:t>(allegato 2)</w:t>
      </w:r>
      <w:r>
        <w:rPr>
          <w:rFonts w:ascii="Arial" w:hAnsi="Arial"/>
          <w:b/>
          <w:shd w:val="clear" w:color="auto" w:fill="FFFFFF"/>
        </w:rPr>
        <w:t>;</w:t>
      </w:r>
    </w:p>
    <w:p w:rsidR="00992D94" w:rsidRDefault="004B674C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p</w:t>
      </w:r>
      <w:r>
        <w:rPr>
          <w:rFonts w:ascii="Arial" w:hAnsi="Arial"/>
        </w:rPr>
        <w:t>rogetto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con il piano delle azioni da realizzare e relative tempistiche. Il progetto deve contenere:</w:t>
      </w:r>
    </w:p>
    <w:p w:rsidR="00992D94" w:rsidRDefault="004B674C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A) </w:t>
      </w:r>
      <w:r>
        <w:rPr>
          <w:rFonts w:ascii="Arial" w:hAnsi="Arial"/>
          <w:shd w:val="clear" w:color="auto" w:fill="FFFFFF"/>
        </w:rPr>
        <w:t xml:space="preserve">ambito/i territoriale/i di riferimento </w:t>
      </w:r>
      <w:r>
        <w:rPr>
          <w:rFonts w:ascii="Arial" w:hAnsi="Arial"/>
        </w:rPr>
        <w:t>per la realizzazione delle attività (Articolo 1);</w:t>
      </w:r>
    </w:p>
    <w:p w:rsidR="00992D94" w:rsidRDefault="004B674C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B) referente di progetto del soggetto interes</w:t>
      </w:r>
      <w:r>
        <w:rPr>
          <w:rFonts w:ascii="Arial" w:hAnsi="Arial"/>
        </w:rPr>
        <w:t>sato;</w:t>
      </w:r>
    </w:p>
    <w:p w:rsidR="00992D94" w:rsidRDefault="004B674C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C) elenco delle esperienze maturate, con particolare riferimento alle attività assimilabili all’oggetto del presente avviso;</w:t>
      </w:r>
    </w:p>
    <w:p w:rsidR="00992D94" w:rsidRDefault="004B674C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D) descrizione delle attività proposte, programmazione (durata temporale della proposta con indicazione della/e giornata/e e</w:t>
      </w:r>
      <w:r>
        <w:rPr>
          <w:rFonts w:ascii="Arial" w:hAnsi="Arial"/>
        </w:rPr>
        <w:t>d orari), luogo di svolgimento, eventuali costi a carico dei partecipanti, eventuali servizi aggiuntivi a sostegno dell'attività garantiti dall'ETS (es. trasporti, merende,oggettistica);</w:t>
      </w:r>
    </w:p>
    <w:p w:rsidR="00992D94" w:rsidRDefault="004B674C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E) piano economico che riporti la previsione delle singole voci di sp</w:t>
      </w:r>
      <w:r>
        <w:rPr>
          <w:rFonts w:ascii="Arial" w:hAnsi="Arial"/>
        </w:rPr>
        <w:t>esa che l’ETS sosterrà per la realizzazione del progetto (a titolo di esempio posso essere riportate le spese fisse per l'organizzazione dell'attività quali affitto dei locali, materiale, utenze, istruttori.....).</w:t>
      </w:r>
    </w:p>
    <w:p w:rsidR="00992D94" w:rsidRDefault="00992D94">
      <w:pPr>
        <w:pStyle w:val="Standard"/>
        <w:jc w:val="both"/>
        <w:rPr>
          <w:rFonts w:ascii="Arial" w:hAnsi="Arial"/>
        </w:rPr>
      </w:pPr>
    </w:p>
    <w:p w:rsidR="00992D94" w:rsidRDefault="004B674C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Manifestazione di interesse e progetto do</w:t>
      </w:r>
      <w:r>
        <w:rPr>
          <w:rFonts w:ascii="Arial" w:hAnsi="Arial"/>
        </w:rPr>
        <w:t>vranno essere debitamente sottoscritti dal legale rappresentante in modalità digitale ai sensi della normativa vigente; in alternativa potranno essere sottoscritti con modalità autografa e corredati da fotocopia di documento di identità valido del sottoscr</w:t>
      </w:r>
      <w:r>
        <w:rPr>
          <w:rFonts w:ascii="Arial" w:hAnsi="Arial"/>
        </w:rPr>
        <w:t>ittore.</w:t>
      </w:r>
    </w:p>
    <w:p w:rsidR="00992D94" w:rsidRDefault="004B674C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</w:rPr>
        <w:t>Le istanze dovranno essere trasmesse esclusivamente mediante comunicazione all’indirizzo di posta elettronica certificata (PEC):</w:t>
      </w:r>
      <w:hyperlink r:id="rId7" w:history="1">
        <w:r>
          <w:rPr>
            <w:rStyle w:val="Internetlink"/>
            <w:rFonts w:ascii="Arial" w:eastAsia="Times New Roman" w:hAnsi="Arial" w:cs="Tahoma"/>
          </w:rPr>
          <w:t>unione@pec.tresinarosecchia.it</w:t>
        </w:r>
      </w:hyperlink>
      <w:r>
        <w:rPr>
          <w:rFonts w:ascii="Arial" w:hAnsi="Arial"/>
        </w:rPr>
        <w:t xml:space="preserve"> </w:t>
      </w:r>
      <w:r>
        <w:rPr>
          <w:rFonts w:ascii="Arial" w:hAnsi="Arial"/>
          <w:color w:val="000000"/>
        </w:rPr>
        <w:t xml:space="preserve">recante nell’oggetto la seguente dicitura: </w:t>
      </w:r>
      <w:r>
        <w:rPr>
          <w:rFonts w:ascii="Arial" w:hAnsi="Arial"/>
          <w:b/>
          <w:color w:val="000000"/>
        </w:rPr>
        <w:t>“</w:t>
      </w:r>
      <w:r>
        <w:rPr>
          <w:rFonts w:ascii="Arial" w:hAnsi="Arial"/>
          <w:i/>
          <w:iCs/>
          <w:color w:val="000000"/>
        </w:rPr>
        <w:t>MANIFESTAZIONE DI INTERESSE RIVOLTA AD ENTI DEL TERZO SETTORE PER LO SVILUPPO DI PROGETTI FINALIZZATI AL SOSTEGNO PSICOLOGICO/BENESSERE PSICOFISICO DELLE PERSONE ANZIANE</w:t>
      </w:r>
      <w:r>
        <w:rPr>
          <w:rFonts w:ascii="Arial" w:hAnsi="Arial"/>
          <w:b/>
          <w:i/>
          <w:iCs/>
          <w:color w:val="000000"/>
        </w:rPr>
        <w:t>”</w:t>
      </w:r>
      <w:r>
        <w:rPr>
          <w:rFonts w:ascii="Arial" w:hAnsi="Arial"/>
          <w:b/>
          <w:color w:val="000000"/>
        </w:rPr>
        <w:t>.</w:t>
      </w:r>
    </w:p>
    <w:p w:rsidR="00992D94" w:rsidRDefault="004B674C">
      <w:pPr>
        <w:pStyle w:val="Standard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 xml:space="preserve">Potranno essere presentate dal giorno </w:t>
      </w:r>
      <w:r>
        <w:rPr>
          <w:rFonts w:ascii="Arial" w:hAnsi="Arial"/>
          <w:color w:val="000000"/>
        </w:rPr>
        <w:t xml:space="preserve">di pubblicazione del presente Avviso </w:t>
      </w:r>
      <w:r>
        <w:rPr>
          <w:rFonts w:ascii="Arial" w:hAnsi="Arial"/>
          <w:b/>
          <w:color w:val="000000"/>
        </w:rPr>
        <w:t xml:space="preserve">ed entro le ore 13.00 del </w:t>
      </w:r>
      <w:r>
        <w:rPr>
          <w:rFonts w:ascii="Arial" w:hAnsi="Arial"/>
          <w:b/>
          <w:color w:val="000000"/>
          <w:shd w:val="clear" w:color="auto" w:fill="FFFFFF"/>
        </w:rPr>
        <w:t>23/07/2025</w:t>
      </w:r>
      <w:r>
        <w:rPr>
          <w:rFonts w:ascii="Arial" w:hAnsi="Arial"/>
          <w:b/>
          <w:color w:val="000000"/>
        </w:rPr>
        <w:t>.</w:t>
      </w:r>
    </w:p>
    <w:p w:rsidR="00992D94" w:rsidRDefault="004B674C"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L’Unione Tresinaro Secchia non è responsabile per la dispersione di comunicazioni, né per eventuali disguidi imputabili a terzi, caso fortuito o forza maggiore.</w:t>
      </w:r>
    </w:p>
    <w:p w:rsidR="00992D94" w:rsidRDefault="00992D94">
      <w:pPr>
        <w:pStyle w:val="Standard"/>
        <w:jc w:val="both"/>
        <w:rPr>
          <w:rFonts w:ascii="Arial" w:hAnsi="Arial"/>
          <w:color w:val="000000"/>
        </w:rPr>
      </w:pPr>
    </w:p>
    <w:p w:rsidR="00992D94" w:rsidRDefault="004B674C"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Per eventuali </w:t>
      </w:r>
      <w:r>
        <w:rPr>
          <w:rFonts w:ascii="Arial" w:hAnsi="Arial"/>
          <w:color w:val="000000"/>
        </w:rPr>
        <w:t>richieste di chiarimenti inerenti il presente avviso si dovrà fare riferimento a:</w:t>
      </w:r>
    </w:p>
    <w:p w:rsidR="00992D94" w:rsidRDefault="004B674C">
      <w:pPr>
        <w:pStyle w:val="Standard"/>
        <w:shd w:val="clear" w:color="auto" w:fill="FFFFFF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 xml:space="preserve">- aspetti di tipo amministrativo: Simona Garretto @ </w:t>
      </w:r>
      <w:hyperlink r:id="rId8" w:history="1">
        <w:r>
          <w:rPr>
            <w:rFonts w:ascii="Arial" w:hAnsi="Arial"/>
            <w:color w:val="0000CC"/>
            <w:u w:val="single"/>
          </w:rPr>
          <w:t>s.garretto@ssu.tresinarosecchia.it</w:t>
        </w:r>
      </w:hyperlink>
    </w:p>
    <w:p w:rsidR="00992D94" w:rsidRDefault="004B674C">
      <w:pPr>
        <w:pStyle w:val="Standard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- aspetti di tipo tecnico/p</w:t>
      </w:r>
      <w:r>
        <w:rPr>
          <w:rFonts w:ascii="Arial" w:hAnsi="Arial"/>
          <w:color w:val="000000"/>
        </w:rPr>
        <w:t xml:space="preserve">rogettuale: Linda Reschini @ </w:t>
      </w:r>
      <w:hyperlink r:id="rId9" w:history="1">
        <w:r>
          <w:rPr>
            <w:rFonts w:ascii="Arial" w:hAnsi="Arial"/>
            <w:color w:val="0000CC"/>
          </w:rPr>
          <w:t>l.reschini@ssu.tresinarosecchia.it</w:t>
        </w:r>
      </w:hyperlink>
    </w:p>
    <w:p w:rsidR="00992D94" w:rsidRDefault="00992D94">
      <w:pPr>
        <w:pStyle w:val="Standard"/>
        <w:jc w:val="both"/>
        <w:rPr>
          <w:rFonts w:ascii="Arial" w:hAnsi="Arial"/>
          <w:color w:val="000000"/>
        </w:rPr>
      </w:pPr>
    </w:p>
    <w:p w:rsidR="00992D94" w:rsidRDefault="004B674C">
      <w:pPr>
        <w:pStyle w:val="Standard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ART. 7 - MOTIVI DI ESCLUSIONE</w:t>
      </w:r>
    </w:p>
    <w:p w:rsidR="00992D94" w:rsidRDefault="004B674C"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Le istanze pervenute saranno automaticamente escluse nel caso in cui:</w:t>
      </w:r>
    </w:p>
    <w:p w:rsidR="00992D94" w:rsidRDefault="004B674C"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vengano presentate senza il</w:t>
      </w:r>
      <w:r>
        <w:rPr>
          <w:rFonts w:ascii="Arial" w:hAnsi="Arial"/>
          <w:color w:val="000000"/>
        </w:rPr>
        <w:t xml:space="preserve"> rispetto dei tempi di cui all’art. 5;</w:t>
      </w:r>
    </w:p>
    <w:p w:rsidR="00992D94" w:rsidRDefault="004B674C"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non siano sottoscritte dal legale rappresentante dell’ETS proponente;</w:t>
      </w:r>
    </w:p>
    <w:p w:rsidR="00992D94" w:rsidRDefault="004B674C"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siano carenti dei requisiti di partecipazione previsti, che devono essere posseduti alla data di presentazione dell’istanza.</w:t>
      </w:r>
    </w:p>
    <w:p w:rsidR="00992D94" w:rsidRDefault="00992D94">
      <w:pPr>
        <w:pStyle w:val="Standard"/>
        <w:jc w:val="both"/>
        <w:rPr>
          <w:rFonts w:ascii="Arial" w:hAnsi="Arial"/>
          <w:color w:val="000000"/>
        </w:rPr>
      </w:pPr>
    </w:p>
    <w:p w:rsidR="00992D94" w:rsidRDefault="004B674C">
      <w:pPr>
        <w:pStyle w:val="Standard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ART. 8 - VALUTA</w:t>
      </w:r>
      <w:r>
        <w:rPr>
          <w:rFonts w:ascii="Arial" w:hAnsi="Arial"/>
          <w:b/>
          <w:color w:val="000000"/>
        </w:rPr>
        <w:t xml:space="preserve">ZIONE DELLE PROPOSTE RICEVUTE </w:t>
      </w:r>
      <w:r>
        <w:rPr>
          <w:rFonts w:ascii="Arial" w:hAnsi="Arial"/>
          <w:b/>
          <w:color w:val="000000"/>
        </w:rPr>
        <w:t>E QUANTIFICAZIONE CORRISPETTIVO</w:t>
      </w:r>
    </w:p>
    <w:p w:rsidR="00992D94" w:rsidRDefault="004B674C">
      <w:pPr>
        <w:pStyle w:val="Standard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L’Unione Tresinaro Secchia tramite apposito Gruppo di valutazione, procederà alla valutazione dei progetti relativi alle istanze ritenute ammissibili. La valutazione verrà fatta tramite l’assegn</w:t>
      </w:r>
      <w:r>
        <w:rPr>
          <w:rFonts w:ascii="Arial" w:hAnsi="Arial"/>
          <w:color w:val="000000"/>
        </w:rPr>
        <w:t>azione di relativo punteggio –</w:t>
      </w:r>
      <w:r>
        <w:rPr>
          <w:rFonts w:ascii="Arial" w:hAnsi="Arial"/>
          <w:color w:val="000000"/>
        </w:rPr>
        <w:t xml:space="preserve"> fino a un massimo di 20 punti - assegnato sulla base dei seguenti criteri.</w:t>
      </w:r>
    </w:p>
    <w:tbl>
      <w:tblPr>
        <w:tblW w:w="9045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15"/>
        <w:gridCol w:w="1530"/>
      </w:tblGrid>
      <w:tr w:rsidR="00992D94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7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D94" w:rsidRDefault="004B674C">
            <w:pPr>
              <w:pStyle w:val="Standard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CRITERIO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D94" w:rsidRDefault="004B674C">
            <w:pPr>
              <w:pStyle w:val="Standard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PUNTEGGIO </w:t>
            </w:r>
            <w:r>
              <w:rPr>
                <w:rFonts w:ascii="Arial" w:hAnsi="Arial"/>
                <w:b/>
                <w:color w:val="000000"/>
              </w:rPr>
              <w:lastRenderedPageBreak/>
              <w:t>MAX</w:t>
            </w:r>
          </w:p>
        </w:tc>
      </w:tr>
      <w:tr w:rsidR="00992D94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751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D94" w:rsidRDefault="004B674C">
            <w:pPr>
              <w:pStyle w:val="Standard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lastRenderedPageBreak/>
              <w:t>Esperienza dell’ETS in relazione ai temi da trattare e rispetto al target individuato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D94" w:rsidRDefault="004B674C">
            <w:pPr>
              <w:pStyle w:val="Standard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</w:tr>
      <w:tr w:rsidR="00992D94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751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D94" w:rsidRDefault="004B674C">
            <w:pPr>
              <w:pStyle w:val="Standard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Coerenza del progetto con gli </w:t>
            </w:r>
            <w:r>
              <w:rPr>
                <w:rFonts w:ascii="Arial" w:hAnsi="Arial"/>
                <w:color w:val="000000"/>
              </w:rPr>
              <w:t>obiettivi della manifestazione di interesse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D94" w:rsidRDefault="004B674C">
            <w:pPr>
              <w:pStyle w:val="Standard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</w:tr>
      <w:tr w:rsidR="00992D94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751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D94" w:rsidRDefault="004B674C">
            <w:pPr>
              <w:pStyle w:val="Standard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Esperienza pregressa di collaborazione con </w:t>
            </w:r>
            <w:r>
              <w:rPr>
                <w:rFonts w:ascii="Arial" w:hAnsi="Arial"/>
                <w:color w:val="000000"/>
              </w:rPr>
              <w:t xml:space="preserve">EELL dell’Unione Tresinaro Secchia </w:t>
            </w:r>
            <w:r>
              <w:rPr>
                <w:rFonts w:ascii="Arial" w:hAnsi="Arial"/>
                <w:color w:val="000000"/>
              </w:rPr>
              <w:t>al fine di coinvolgere il maggior numero di utenti (indicare n. partecipanti over 60)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D94" w:rsidRDefault="004B674C">
            <w:pPr>
              <w:pStyle w:val="Standard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</w:tr>
      <w:tr w:rsidR="00992D94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751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D94" w:rsidRDefault="004B674C">
            <w:pPr>
              <w:pStyle w:val="Standard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Potenzialità di collegamento/integrazione </w:t>
            </w:r>
            <w:r>
              <w:rPr>
                <w:rFonts w:ascii="Arial" w:hAnsi="Arial"/>
                <w:color w:val="000000"/>
              </w:rPr>
              <w:t>con altre attività e servizi presenti sul territorio/i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D94" w:rsidRDefault="004B674C">
            <w:pPr>
              <w:pStyle w:val="Standard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992D94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751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D94" w:rsidRDefault="004B674C">
            <w:pPr>
              <w:pStyle w:val="Standard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Professionalità/competenze individuate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D94" w:rsidRDefault="004B674C">
            <w:pPr>
              <w:pStyle w:val="Standard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</w:tbl>
    <w:p w:rsidR="00992D94" w:rsidRDefault="00992D94">
      <w:pPr>
        <w:pStyle w:val="Standard"/>
        <w:jc w:val="both"/>
        <w:rPr>
          <w:rFonts w:ascii="Arial" w:hAnsi="Arial"/>
          <w:color w:val="000000"/>
        </w:rPr>
      </w:pPr>
    </w:p>
    <w:p w:rsidR="00992D94" w:rsidRDefault="004B674C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Al termine della valutazione verrà definita una graduatoria </w:t>
      </w:r>
      <w:r>
        <w:rPr>
          <w:rFonts w:ascii="Arial" w:hAnsi="Arial"/>
        </w:rPr>
        <w:t>degli ETS s</w:t>
      </w:r>
      <w:r>
        <w:rPr>
          <w:rFonts w:ascii="Arial" w:hAnsi="Arial"/>
        </w:rPr>
        <w:t xml:space="preserve">ulla base della quale saranno finanziati i progetti, fino a disponibilità del fondo </w:t>
      </w:r>
      <w:r>
        <w:rPr>
          <w:rFonts w:ascii="Arial" w:hAnsi="Arial"/>
        </w:rPr>
        <w:t xml:space="preserve">istituito ed </w:t>
      </w:r>
      <w:r>
        <w:rPr>
          <w:rFonts w:ascii="Arial" w:hAnsi="Arial"/>
        </w:rPr>
        <w:t>assegnato all'ambito territoriale stesso (</w:t>
      </w:r>
      <w:r>
        <w:rPr>
          <w:rFonts w:ascii="Arial" w:hAnsi="Arial"/>
          <w:color w:val="000000"/>
        </w:rPr>
        <w:t>Articolo 1).</w:t>
      </w:r>
    </w:p>
    <w:p w:rsidR="00992D94" w:rsidRDefault="004B674C">
      <w:pPr>
        <w:pStyle w:val="Standard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L’importo disponibile verrà suddiviso percentualmente sulla base del punteggio ottenuto e del numero di domande pervenute sull'ambito territoriale secondo la seguente formula: budget dispo</w:t>
      </w:r>
      <w:r>
        <w:rPr>
          <w:rFonts w:ascii="Arial" w:hAnsi="Arial"/>
          <w:color w:val="000000"/>
        </w:rPr>
        <w:t>nibile*punteggio ottenuto/somma dei punteggi dei progetti presentati.</w:t>
      </w:r>
    </w:p>
    <w:p w:rsidR="00992D94" w:rsidRDefault="004B674C">
      <w:pPr>
        <w:pStyle w:val="Standard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Le somme verranno erogate in due rate, una di acconto pari al 70% del contributo riconosciuto versata entro 30 giorni dall’assegnazione del contributo, la seconda a saldo ad avvenuta ren</w:t>
      </w:r>
      <w:r>
        <w:rPr>
          <w:rFonts w:ascii="Arial" w:hAnsi="Arial"/>
          <w:color w:val="000000"/>
        </w:rPr>
        <w:t>dicontazione del progetto.</w:t>
      </w:r>
    </w:p>
    <w:p w:rsidR="00992D94" w:rsidRDefault="00992D94">
      <w:pPr>
        <w:pStyle w:val="Standard"/>
        <w:jc w:val="both"/>
        <w:rPr>
          <w:rFonts w:ascii="Arial" w:hAnsi="Arial"/>
          <w:color w:val="000000"/>
        </w:rPr>
      </w:pPr>
    </w:p>
    <w:p w:rsidR="00992D94" w:rsidRDefault="004B674C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color w:val="000000"/>
        </w:rPr>
        <w:t>ART. 9 - PUBBLICITA’</w:t>
      </w:r>
    </w:p>
    <w:p w:rsidR="00992D94" w:rsidRDefault="004B674C">
      <w:pPr>
        <w:pStyle w:val="Standard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 xml:space="preserve">Il presente avviso sarà pubblicato sul sito internet dell’Unione Tresinaro Secchia </w:t>
      </w:r>
      <w:hyperlink r:id="rId10" w:history="1">
        <w:r>
          <w:rPr>
            <w:rFonts w:ascii="Arial" w:hAnsi="Arial"/>
          </w:rPr>
          <w:t>www.</w:t>
        </w:r>
      </w:hyperlink>
      <w:hyperlink r:id="rId11" w:history="1">
        <w:r>
          <w:rPr>
            <w:rFonts w:ascii="Arial" w:hAnsi="Arial"/>
          </w:rPr>
          <w:t>tresinarosecchia.it</w:t>
        </w:r>
      </w:hyperlink>
      <w:r>
        <w:rPr>
          <w:rFonts w:ascii="Arial" w:hAnsi="Arial"/>
          <w:color w:val="000000"/>
        </w:rPr>
        <w:t xml:space="preserve">  nell’area Amministrazione Trasparente - sezione bandi e avvisi.</w:t>
      </w:r>
    </w:p>
    <w:p w:rsidR="00992D94" w:rsidRDefault="00992D94">
      <w:pPr>
        <w:pStyle w:val="Standard"/>
        <w:jc w:val="both"/>
        <w:rPr>
          <w:rFonts w:ascii="Arial" w:hAnsi="Arial"/>
          <w:color w:val="000000"/>
        </w:rPr>
      </w:pPr>
    </w:p>
    <w:p w:rsidR="00992D94" w:rsidRDefault="004B674C">
      <w:pPr>
        <w:pStyle w:val="Standard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</w:rPr>
        <w:t>ART. 10 - TUTELA DELLA RISERVATEZZA E DATI PERSONALI</w:t>
      </w:r>
    </w:p>
    <w:p w:rsidR="00992D94" w:rsidRDefault="004B674C">
      <w:pPr>
        <w:pStyle w:val="Standard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 xml:space="preserve">Ai sensi del Regolamento (UE) 2016/679, si informa che i dati personali forniti dall'operatore economico o acquisiti dall’Unione </w:t>
      </w:r>
      <w:r>
        <w:rPr>
          <w:rFonts w:ascii="Arial" w:hAnsi="Arial"/>
          <w:color w:val="000000"/>
        </w:rPr>
        <w:t xml:space="preserve">Tresinaro Secchia sono trattati esclusivamente per le finalità connesse alla gestione del contratto. Il responsabile della protezione dei dati (DPO) è disponibile scrivendo a </w:t>
      </w:r>
      <w:hyperlink r:id="rId12" w:history="1">
        <w:r>
          <w:rPr>
            <w:rFonts w:ascii="Arial" w:hAnsi="Arial"/>
          </w:rPr>
          <w:t>dpo@tresinarosecchia.it</w:t>
        </w:r>
      </w:hyperlink>
      <w:r>
        <w:rPr>
          <w:rFonts w:ascii="Arial" w:hAnsi="Arial"/>
          <w:color w:val="000000"/>
        </w:rPr>
        <w:t xml:space="preserve">  .</w:t>
      </w:r>
    </w:p>
    <w:p w:rsidR="00992D94" w:rsidRDefault="00992D94">
      <w:pPr>
        <w:pStyle w:val="Standard"/>
        <w:jc w:val="both"/>
        <w:rPr>
          <w:rFonts w:ascii="Arial" w:hAnsi="Arial"/>
        </w:rPr>
      </w:pPr>
    </w:p>
    <w:p w:rsidR="00992D94" w:rsidRDefault="004B674C">
      <w:pPr>
        <w:pStyle w:val="Standard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</w:rPr>
        <w:t xml:space="preserve">ART. </w:t>
      </w:r>
      <w:r>
        <w:rPr>
          <w:rFonts w:ascii="Arial" w:hAnsi="Arial"/>
          <w:b/>
          <w:bCs/>
          <w:color w:val="000000"/>
        </w:rPr>
        <w:t>11 - OBBLIGHI DERIVANTI DALLA NORMATIVA ANTICORRUZIONE</w:t>
      </w:r>
    </w:p>
    <w:p w:rsidR="00992D94" w:rsidRDefault="004B674C">
      <w:pPr>
        <w:pStyle w:val="Standard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Il soggetto proponente, in caso di aggiudicazione del servizio, si impegna a rispettare, per quanto compatibili, il D.P.R. 62/2013 “</w:t>
      </w:r>
      <w:r>
        <w:rPr>
          <w:rFonts w:ascii="Arial" w:hAnsi="Arial"/>
          <w:i/>
          <w:iCs/>
          <w:color w:val="000000"/>
        </w:rPr>
        <w:t xml:space="preserve">Regolamento recante codice di comportamento dei dipendenti pubblici, </w:t>
      </w:r>
      <w:r>
        <w:rPr>
          <w:rFonts w:ascii="Arial" w:hAnsi="Arial"/>
          <w:i/>
          <w:iCs/>
          <w:color w:val="000000"/>
        </w:rPr>
        <w:t>a norma dell’art. 54 del decreto legislativo 30 marzo 2001, n. 165</w:t>
      </w:r>
      <w:r>
        <w:rPr>
          <w:rFonts w:ascii="Arial" w:hAnsi="Arial"/>
          <w:color w:val="000000"/>
        </w:rPr>
        <w:t>” e il Codice di comportamento dei dipendenti pubblici dell’Unione Tresinaro Secchia, rinvenibile sul sito internet nella sezione “</w:t>
      </w:r>
      <w:r>
        <w:rPr>
          <w:rFonts w:ascii="Arial" w:hAnsi="Arial"/>
          <w:i/>
          <w:iCs/>
          <w:color w:val="000000"/>
        </w:rPr>
        <w:t>Amministrazione Trasparente</w:t>
      </w:r>
      <w:r>
        <w:rPr>
          <w:rFonts w:ascii="Arial" w:hAnsi="Arial"/>
          <w:color w:val="000000"/>
        </w:rPr>
        <w:t>” sottosezione ‘</w:t>
      </w:r>
      <w:r>
        <w:rPr>
          <w:rFonts w:ascii="Arial" w:hAnsi="Arial"/>
          <w:i/>
          <w:iCs/>
          <w:color w:val="000000"/>
        </w:rPr>
        <w:t>Atti generali</w:t>
      </w:r>
      <w:r>
        <w:rPr>
          <w:rFonts w:ascii="Arial" w:hAnsi="Arial"/>
          <w:color w:val="000000"/>
        </w:rPr>
        <w:t>’.</w:t>
      </w:r>
    </w:p>
    <w:p w:rsidR="00992D94" w:rsidRDefault="004B674C"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Ai sensi dell’art. 2 comma 3 del D.P.R. 62/2013 infatti, gli obblighi di condotta previsti dal “</w:t>
      </w:r>
      <w:r>
        <w:rPr>
          <w:rFonts w:ascii="Arial" w:hAnsi="Arial"/>
          <w:i/>
          <w:iCs/>
          <w:color w:val="000000"/>
        </w:rPr>
        <w:t>Codice di comportamento”</w:t>
      </w:r>
      <w:r>
        <w:rPr>
          <w:rFonts w:ascii="Arial" w:hAnsi="Arial"/>
          <w:color w:val="000000"/>
        </w:rPr>
        <w:t xml:space="preserve"> sono estesi, per quanto compatibili, ai collaboratori a qualsiasi titolo di imprese fornitrici di servizi alle Amministrazioni.</w:t>
      </w:r>
    </w:p>
    <w:p w:rsidR="00992D94" w:rsidRDefault="00992D94">
      <w:pPr>
        <w:pStyle w:val="Standard"/>
        <w:jc w:val="both"/>
        <w:rPr>
          <w:rFonts w:ascii="Arial" w:hAnsi="Arial"/>
          <w:color w:val="000000"/>
        </w:rPr>
      </w:pPr>
    </w:p>
    <w:p w:rsidR="00992D94" w:rsidRDefault="004B674C"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   Il Dirigente</w:t>
      </w:r>
    </w:p>
    <w:p w:rsidR="00992D94" w:rsidRDefault="004B674C"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Luca Benecchi</w:t>
      </w:r>
    </w:p>
    <w:p w:rsidR="00992D94" w:rsidRDefault="00992D94">
      <w:pPr>
        <w:pStyle w:val="Standard"/>
        <w:jc w:val="both"/>
        <w:rPr>
          <w:rFonts w:ascii="Arial" w:hAnsi="Arial"/>
          <w:color w:val="000000"/>
        </w:rPr>
      </w:pPr>
    </w:p>
    <w:sectPr w:rsidR="00992D94">
      <w:pgSz w:w="11906" w:h="16838"/>
      <w:pgMar w:top="1134" w:right="1391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74C" w:rsidRDefault="004B674C">
      <w:pPr>
        <w:rPr>
          <w:rFonts w:hint="eastAsia"/>
        </w:rPr>
      </w:pPr>
      <w:r>
        <w:separator/>
      </w:r>
    </w:p>
  </w:endnote>
  <w:endnote w:type="continuationSeparator" w:id="0">
    <w:p w:rsidR="004B674C" w:rsidRDefault="004B674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charset w:val="02"/>
    <w:family w:val="auto"/>
    <w:pitch w:val="default"/>
  </w:font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74C" w:rsidRDefault="004B674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B674C" w:rsidRDefault="004B674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28C5"/>
    <w:multiLevelType w:val="multilevel"/>
    <w:tmpl w:val="7EAC0A38"/>
    <w:styleLink w:val="WWNum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8A12E9B"/>
    <w:multiLevelType w:val="multilevel"/>
    <w:tmpl w:val="4566C550"/>
    <w:styleLink w:val="WWNum1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F430795"/>
    <w:multiLevelType w:val="multilevel"/>
    <w:tmpl w:val="14A668E4"/>
    <w:styleLink w:val="WWNum1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2792232"/>
    <w:multiLevelType w:val="multilevel"/>
    <w:tmpl w:val="28AEF76E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4" w15:restartNumberingAfterBreak="0">
    <w:nsid w:val="23B8715C"/>
    <w:multiLevelType w:val="multilevel"/>
    <w:tmpl w:val="6192A98A"/>
    <w:styleLink w:val="WWNum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FDE2130"/>
    <w:multiLevelType w:val="multilevel"/>
    <w:tmpl w:val="B20623CE"/>
    <w:styleLink w:val="WWNum1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CAC4DD3"/>
    <w:multiLevelType w:val="multilevel"/>
    <w:tmpl w:val="AA92244C"/>
    <w:styleLink w:val="WWNum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4593BF2"/>
    <w:multiLevelType w:val="multilevel"/>
    <w:tmpl w:val="C9BCBC6E"/>
    <w:styleLink w:val="WWNum1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75F388D"/>
    <w:multiLevelType w:val="multilevel"/>
    <w:tmpl w:val="6FEAE72E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9" w15:restartNumberingAfterBreak="0">
    <w:nsid w:val="4A3D4AE3"/>
    <w:multiLevelType w:val="multilevel"/>
    <w:tmpl w:val="46F81658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3010797"/>
    <w:multiLevelType w:val="multilevel"/>
    <w:tmpl w:val="C256F434"/>
    <w:styleLink w:val="WWNum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4C01B04"/>
    <w:multiLevelType w:val="multilevel"/>
    <w:tmpl w:val="1B5CF9F0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2" w15:restartNumberingAfterBreak="0">
    <w:nsid w:val="55835815"/>
    <w:multiLevelType w:val="multilevel"/>
    <w:tmpl w:val="D5CC8824"/>
    <w:styleLink w:val="WWNum1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9C05713"/>
    <w:multiLevelType w:val="multilevel"/>
    <w:tmpl w:val="7DFEE304"/>
    <w:styleLink w:val="WWNum9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CB84B94"/>
    <w:multiLevelType w:val="multilevel"/>
    <w:tmpl w:val="5FA469B8"/>
    <w:styleLink w:val="WWNum7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62C45774"/>
    <w:multiLevelType w:val="multilevel"/>
    <w:tmpl w:val="9C24B1E8"/>
    <w:styleLink w:val="WWNum5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64444B4F"/>
    <w:multiLevelType w:val="multilevel"/>
    <w:tmpl w:val="B5DC3190"/>
    <w:styleLink w:val="WWNum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6"/>
  </w:num>
  <w:num w:numId="5">
    <w:abstractNumId w:val="15"/>
  </w:num>
  <w:num w:numId="6">
    <w:abstractNumId w:val="16"/>
  </w:num>
  <w:num w:numId="7">
    <w:abstractNumId w:val="14"/>
  </w:num>
  <w:num w:numId="8">
    <w:abstractNumId w:val="4"/>
  </w:num>
  <w:num w:numId="9">
    <w:abstractNumId w:val="13"/>
  </w:num>
  <w:num w:numId="10">
    <w:abstractNumId w:val="12"/>
  </w:num>
  <w:num w:numId="11">
    <w:abstractNumId w:val="5"/>
  </w:num>
  <w:num w:numId="12">
    <w:abstractNumId w:val="1"/>
  </w:num>
  <w:num w:numId="13">
    <w:abstractNumId w:val="2"/>
  </w:num>
  <w:num w:numId="14">
    <w:abstractNumId w:val="7"/>
  </w:num>
  <w:num w:numId="15">
    <w:abstractNumId w:val="11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81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92D94"/>
    <w:rsid w:val="00175437"/>
    <w:rsid w:val="004B674C"/>
    <w:rsid w:val="0099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94948-C4BD-40DC-84AE-1C670A15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Heading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rPr>
      <w:rFonts w:ascii="Calibri" w:eastAsia="Calibri" w:hAnsi="Calibri" w:cs="Calibri"/>
      <w:color w:val="000000"/>
    </w:rPr>
  </w:style>
  <w:style w:type="paragraph" w:customStyle="1" w:styleId="TableContents">
    <w:name w:val="Table Contents"/>
    <w:basedOn w:val="Standard"/>
  </w:style>
  <w:style w:type="paragraph" w:customStyle="1" w:styleId="Pa4">
    <w:name w:val="Pa4"/>
    <w:basedOn w:val="Default"/>
  </w:style>
  <w:style w:type="paragraph" w:customStyle="1" w:styleId="TableHeading">
    <w:name w:val="Table Heading"/>
    <w:basedOn w:val="TableContents"/>
  </w:style>
  <w:style w:type="character" w:customStyle="1" w:styleId="A3">
    <w:name w:val="A3"/>
    <w:rPr>
      <w:rFonts w:ascii="Gotham Book" w:eastAsia="Gotham Book" w:hAnsi="Gotham Book" w:cs="Gotham Book"/>
      <w:color w:val="000000"/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5437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543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garretto@ssu.tresinarosecch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nione@pec.tresinarosecchia.it" TargetMode="External"/><Relationship Id="rId12" Type="http://schemas.openxmlformats.org/officeDocument/2006/relationships/hyperlink" Target="mailto:dpo@tresinarosecch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resinarosecchia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resinarosecchia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.reschini@ssu.tresinarosecchi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1897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scampana</dc:creator>
  <cp:lastModifiedBy>Marco Cassinadri</cp:lastModifiedBy>
  <cp:revision>2</cp:revision>
  <cp:lastPrinted>2025-07-10T14:40:00Z</cp:lastPrinted>
  <dcterms:created xsi:type="dcterms:W3CDTF">2025-07-10T14:40:00Z</dcterms:created>
  <dcterms:modified xsi:type="dcterms:W3CDTF">2025-07-10T14:40:00Z</dcterms:modified>
</cp:coreProperties>
</file>